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rPr>
          <w:rFonts w:hint="eastAsia" w:ascii="仿宋" w:hAnsi="仿宋" w:eastAsia="仿宋" w:cs="仿宋"/>
          <w:b/>
          <w:bCs/>
          <w:sz w:val="32"/>
          <w:szCs w:val="32"/>
          <w:lang w:eastAsia="zh-CN"/>
        </w:rPr>
      </w:pPr>
      <w:r>
        <w:rPr>
          <w:rFonts w:hint="eastAsia" w:ascii="仿宋" w:hAnsi="仿宋" w:eastAsia="仿宋" w:cs="仿宋"/>
          <w:b/>
          <w:bCs/>
          <w:sz w:val="32"/>
          <w:szCs w:val="32"/>
        </w:rPr>
        <w:t>附件</w:t>
      </w:r>
      <w:r>
        <w:rPr>
          <w:rFonts w:hint="eastAsia" w:ascii="仿宋" w:hAnsi="仿宋" w:eastAsia="仿宋" w:cs="仿宋"/>
          <w:b/>
          <w:bCs/>
          <w:sz w:val="32"/>
          <w:szCs w:val="32"/>
          <w:lang w:val="en-US" w:eastAsia="zh-CN"/>
        </w:rPr>
        <w:t>2</w:t>
      </w:r>
    </w:p>
    <w:p>
      <w:pPr>
        <w:adjustRightInd w:val="0"/>
        <w:jc w:val="center"/>
        <w:rPr>
          <w:rFonts w:hint="eastAsia" w:ascii="黑体" w:hAnsi="黑体" w:eastAsia="黑体" w:cs="黑体"/>
          <w:b/>
          <w:bCs/>
          <w:sz w:val="36"/>
          <w:szCs w:val="36"/>
          <w:lang w:val="zh-CN"/>
        </w:rPr>
      </w:pPr>
      <w:r>
        <w:rPr>
          <w:rFonts w:hint="eastAsia" w:ascii="黑体" w:hAnsi="黑体" w:eastAsia="黑体" w:cs="黑体"/>
          <w:b/>
          <w:bCs/>
          <w:sz w:val="36"/>
          <w:szCs w:val="36"/>
          <w:lang w:val="zh-CN"/>
        </w:rPr>
        <w:t>武汉市第二十二届职业技能大赛</w:t>
      </w:r>
    </w:p>
    <w:p>
      <w:pPr>
        <w:adjustRightInd w:val="0"/>
        <w:jc w:val="center"/>
        <w:rPr>
          <w:rFonts w:hint="eastAsia" w:ascii="黑体" w:hAnsi="黑体" w:eastAsia="黑体" w:cs="黑体"/>
          <w:b/>
          <w:bCs/>
          <w:sz w:val="36"/>
          <w:szCs w:val="36"/>
        </w:rPr>
      </w:pPr>
      <w:r>
        <w:rPr>
          <w:rFonts w:hint="eastAsia" w:ascii="黑体" w:hAnsi="黑体" w:eastAsia="黑体" w:cs="黑体"/>
          <w:b/>
          <w:bCs/>
          <w:sz w:val="36"/>
          <w:szCs w:val="36"/>
        </w:rPr>
        <w:t>物业管理员比赛</w:t>
      </w:r>
      <w:r>
        <w:rPr>
          <w:rFonts w:hint="eastAsia" w:ascii="黑体" w:hAnsi="黑体" w:eastAsia="黑体" w:cs="黑体"/>
          <w:b/>
          <w:bCs/>
          <w:sz w:val="36"/>
          <w:szCs w:val="36"/>
          <w:lang w:val="zh-CN"/>
        </w:rPr>
        <w:t>技术</w:t>
      </w:r>
      <w:r>
        <w:rPr>
          <w:rFonts w:hint="eastAsia" w:ascii="黑体" w:hAnsi="黑体" w:eastAsia="黑体" w:cs="黑体"/>
          <w:b/>
          <w:bCs/>
          <w:sz w:val="36"/>
          <w:szCs w:val="36"/>
        </w:rPr>
        <w:t>文件</w:t>
      </w:r>
    </w:p>
    <w:p>
      <w:pPr>
        <w:adjustRightInd w:val="0"/>
        <w:rPr>
          <w:rFonts w:hint="eastAsia" w:ascii="仿宋" w:hAnsi="仿宋" w:eastAsia="仿宋" w:cs="仿宋"/>
          <w:b/>
          <w:bCs/>
          <w:sz w:val="44"/>
          <w:szCs w:val="44"/>
        </w:rPr>
      </w:pPr>
    </w:p>
    <w:p>
      <w:pPr>
        <w:adjustRightInd w:val="0"/>
        <w:spacing w:line="360" w:lineRule="auto"/>
        <w:ind w:firstLine="602" w:firstLineChars="200"/>
        <w:rPr>
          <w:rFonts w:hint="eastAsia" w:ascii="仿宋" w:hAnsi="仿宋" w:eastAsia="仿宋" w:cs="仿宋"/>
          <w:sz w:val="30"/>
          <w:szCs w:val="30"/>
        </w:rPr>
      </w:pPr>
      <w:r>
        <w:rPr>
          <w:rFonts w:hint="eastAsia" w:ascii="仿宋" w:hAnsi="仿宋" w:eastAsia="仿宋" w:cs="仿宋"/>
          <w:b/>
          <w:bCs/>
          <w:sz w:val="30"/>
          <w:szCs w:val="30"/>
        </w:rPr>
        <w:t>一、比赛项目及内容</w:t>
      </w:r>
    </w:p>
    <w:p>
      <w:pPr>
        <w:adjustRightIn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比赛分为预赛（理论考试）和决赛（实际操作）两部分。</w:t>
      </w:r>
    </w:p>
    <w:p>
      <w:pPr>
        <w:adjustRightInd w:val="0"/>
        <w:spacing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（一）预赛（理论考试）：</w:t>
      </w:r>
    </w:p>
    <w:p>
      <w:pPr>
        <w:spacing w:line="360" w:lineRule="auto"/>
        <w:ind w:firstLine="602" w:firstLineChars="200"/>
        <w:rPr>
          <w:rFonts w:hint="eastAsia" w:ascii="仿宋" w:hAnsi="仿宋" w:eastAsia="仿宋" w:cs="仿宋"/>
          <w:color w:val="000000"/>
          <w:sz w:val="30"/>
          <w:szCs w:val="30"/>
        </w:rPr>
      </w:pPr>
      <w:r>
        <w:rPr>
          <w:rFonts w:hint="eastAsia" w:ascii="仿宋" w:hAnsi="仿宋" w:eastAsia="仿宋" w:cs="仿宋"/>
          <w:b/>
          <w:bCs/>
          <w:sz w:val="30"/>
          <w:szCs w:val="30"/>
        </w:rPr>
        <w:t>预赛采取闭卷书面考试。</w:t>
      </w:r>
      <w:r>
        <w:rPr>
          <w:rFonts w:hint="eastAsia" w:ascii="仿宋" w:hAnsi="仿宋" w:eastAsia="仿宋" w:cs="仿宋"/>
          <w:color w:val="000000"/>
          <w:sz w:val="30"/>
          <w:szCs w:val="30"/>
        </w:rPr>
        <w:t>选手按编号顺序依次进入对应考场入座进行笔试，考试时间为60分钟，总分100分。题型有：单项选择题</w:t>
      </w:r>
      <w:r>
        <w:rPr>
          <w:rFonts w:hint="eastAsia" w:ascii="仿宋" w:hAnsi="仿宋" w:eastAsia="仿宋" w:cs="仿宋"/>
          <w:sz w:val="30"/>
          <w:szCs w:val="30"/>
        </w:rPr>
        <w:t>（50题×1分/题，计50分）</w:t>
      </w:r>
      <w:r>
        <w:rPr>
          <w:rFonts w:hint="eastAsia" w:ascii="仿宋" w:hAnsi="仿宋" w:eastAsia="仿宋" w:cs="仿宋"/>
          <w:color w:val="000000"/>
          <w:sz w:val="30"/>
          <w:szCs w:val="30"/>
        </w:rPr>
        <w:t>、多项选择题</w:t>
      </w:r>
      <w:r>
        <w:rPr>
          <w:rFonts w:hint="eastAsia" w:ascii="仿宋" w:hAnsi="仿宋" w:eastAsia="仿宋" w:cs="仿宋"/>
          <w:sz w:val="30"/>
          <w:szCs w:val="30"/>
        </w:rPr>
        <w:t>（25题×2分/题，计50分）,主要考核物业管理员对物业管理基础知识、相关法律法规的理解和掌握程度以及党史知识内容。</w:t>
      </w:r>
      <w:r>
        <w:rPr>
          <w:rFonts w:hint="eastAsia" w:ascii="仿宋" w:hAnsi="仿宋" w:eastAsia="仿宋" w:cs="仿宋"/>
          <w:color w:val="000000"/>
          <w:sz w:val="30"/>
          <w:szCs w:val="30"/>
        </w:rPr>
        <w:t>考试难度为基础题占80%，一般难度题占15%，高难度题占5%。</w:t>
      </w:r>
    </w:p>
    <w:p>
      <w:pPr>
        <w:spacing w:line="360" w:lineRule="auto"/>
        <w:ind w:firstLine="602" w:firstLineChars="200"/>
        <w:rPr>
          <w:rFonts w:hint="eastAsia" w:ascii="仿宋" w:hAnsi="仿宋" w:eastAsia="仿宋" w:cs="仿宋"/>
          <w:b/>
          <w:bCs/>
          <w:color w:val="000000"/>
          <w:sz w:val="30"/>
          <w:szCs w:val="30"/>
        </w:rPr>
      </w:pPr>
      <w:r>
        <w:rPr>
          <w:rFonts w:hint="eastAsia" w:ascii="仿宋" w:hAnsi="仿宋" w:eastAsia="仿宋" w:cs="仿宋"/>
          <w:b/>
          <w:bCs/>
          <w:color w:val="000000"/>
          <w:sz w:val="30"/>
          <w:szCs w:val="30"/>
        </w:rPr>
        <w:t>（二）决赛（实际操作）：</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由三个项目组成，采取逐轮淘汰制。主要考核物业管理员在日常物业管理中的组织协调、问题分析、纠纷调解、创新思考以及沟通演讲等实际操作技能。</w:t>
      </w:r>
    </w:p>
    <w:p>
      <w:pPr>
        <w:spacing w:line="360" w:lineRule="auto"/>
        <w:ind w:firstLine="560"/>
        <w:rPr>
          <w:rFonts w:hint="eastAsia" w:ascii="仿宋" w:hAnsi="仿宋" w:eastAsia="仿宋" w:cs="仿宋"/>
          <w:b/>
          <w:bCs/>
          <w:sz w:val="30"/>
          <w:szCs w:val="30"/>
        </w:rPr>
      </w:pPr>
      <w:r>
        <w:rPr>
          <w:rFonts w:hint="eastAsia" w:ascii="仿宋" w:hAnsi="仿宋" w:eastAsia="仿宋" w:cs="仿宋"/>
          <w:b/>
          <w:bCs/>
          <w:sz w:val="30"/>
          <w:szCs w:val="30"/>
        </w:rPr>
        <w:t>实操项目一：物业管理案例分析</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案例分析环节采取闭卷书面考试。选手按编号顺序依次进入对应考场入座进行笔试，考试时间为60分钟，总分100分。</w:t>
      </w:r>
      <w:r>
        <w:rPr>
          <w:rFonts w:hint="eastAsia" w:ascii="仿宋" w:hAnsi="仿宋" w:eastAsia="仿宋" w:cs="仿宋"/>
          <w:color w:val="000000"/>
          <w:sz w:val="30"/>
          <w:szCs w:val="30"/>
        </w:rPr>
        <w:t>题型有：案例分析题</w:t>
      </w:r>
      <w:r>
        <w:rPr>
          <w:rFonts w:hint="eastAsia" w:ascii="仿宋" w:hAnsi="仿宋" w:eastAsia="仿宋" w:cs="仿宋"/>
          <w:sz w:val="30"/>
          <w:szCs w:val="30"/>
        </w:rPr>
        <w:t>（2题×20分/题、2题×30分/题）,主要考核物业管理员对物业项目前期管理、内部管理、现场管理、客户服务、经营管理、风险管理以及与物业服务典型案例分析和解决实际问题的能力。</w:t>
      </w:r>
    </w:p>
    <w:p>
      <w:pPr>
        <w:spacing w:line="360" w:lineRule="auto"/>
        <w:ind w:firstLine="560"/>
        <w:rPr>
          <w:rFonts w:hint="eastAsia" w:ascii="仿宋" w:hAnsi="仿宋" w:eastAsia="仿宋" w:cs="仿宋"/>
          <w:b/>
          <w:bCs/>
          <w:sz w:val="30"/>
          <w:szCs w:val="30"/>
        </w:rPr>
      </w:pPr>
      <w:r>
        <w:rPr>
          <w:rFonts w:hint="eastAsia" w:ascii="仿宋" w:hAnsi="仿宋" w:eastAsia="仿宋" w:cs="仿宋"/>
          <w:b/>
          <w:bCs/>
          <w:sz w:val="30"/>
          <w:szCs w:val="30"/>
        </w:rPr>
        <w:t>实操项目二：岗位技能知识抢答</w:t>
      </w:r>
    </w:p>
    <w:p>
      <w:pPr>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知识抢答环节，选手以抽签方式决定 6人一组共分10 组进行，包括必答题和抢答题两个环节。</w:t>
      </w:r>
    </w:p>
    <w:p>
      <w:pPr>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知识抢答环节给予每个选手 100 分的基准分，选手本轮得分包括基准分、必答题得分和抢答题得分三项累加。其中，必答题（每题5分），抢答题由单项选择题（每题5分）和多项选择题（每题10分）组成，每组总题量为16题（必答题6题，抢答题10题），每组考核总时间为15分钟（主持人宣布本轮考核开始计时）。15分钟内答题完毕或16道题量答题完毕后计分器显示分数即为该环节考核的个人得分。参赛选手根据投影显示题目自主决定是否抢答，答对得分，答错倒扣分。在主持人读题完毕宣布“抢答开始”后方可按铃进行抢答，主持人未说“抢答开始”即按铃者视作违规，倒扣10分，本题重新抢答。如有选手超过3次违规，则取消该选手本环节的抢答权。每道抢答题要求选手抢答后10秒钟之内回答完毕。回答完毕后由裁判负责统计该环节各选手得分情况并填入抢答项目评分表。</w:t>
      </w:r>
    </w:p>
    <w:p>
      <w:pPr>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以本轮选手中得分最高者分数作为本轮权重满分（20%）的对应值，其余选手三项累加得分乘以最高得分对应值即为个人在知识抢答环节的最后得分值。【例：A 选手本轮四项累加得分 120 分，本轮得分最高者 B 选手得分 180 分（按权重实际本轮得分为满分20 分），则 A 选手在本轮的实际得分值为：（20÷180)×120=13.33分】</w:t>
      </w:r>
    </w:p>
    <w:p>
      <w:pPr>
        <w:spacing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实操项目三：个人主题演讲</w:t>
      </w:r>
    </w:p>
    <w:p>
      <w:pPr>
        <w:widowControl w:val="0"/>
        <w:ind w:firstLine="600" w:firstLineChars="200"/>
        <w:jc w:val="both"/>
        <w:rPr>
          <w:rFonts w:hint="eastAsia" w:ascii="Calibri" w:hAnsi="Calibri" w:eastAsia="仿宋" w:cs="Times New Roman"/>
          <w:kern w:val="2"/>
          <w:sz w:val="30"/>
          <w:szCs w:val="30"/>
          <w:lang w:val="en-US" w:eastAsia="zh-CN" w:bidi="ar-SA"/>
        </w:rPr>
      </w:pPr>
      <w:r>
        <w:rPr>
          <w:rFonts w:hint="eastAsia" w:ascii="仿宋_GB2312" w:hAnsi="宋体" w:eastAsia="仿宋_GB2312" w:cs="宋体"/>
          <w:kern w:val="2"/>
          <w:sz w:val="30"/>
          <w:szCs w:val="30"/>
          <w:lang w:val="en-US" w:eastAsia="zh-CN" w:bidi="ar-SA"/>
        </w:rPr>
        <w:t>个人主题演讲环节，每位选手抽签决定演讲顺序，</w:t>
      </w:r>
      <w:r>
        <w:rPr>
          <w:rFonts w:hint="eastAsia" w:ascii="仿宋_GB2312" w:hAnsi="宋体" w:eastAsia="仿宋_GB2312" w:cs="宋体"/>
          <w:color w:val="000000"/>
          <w:kern w:val="2"/>
          <w:sz w:val="30"/>
          <w:szCs w:val="30"/>
          <w:lang w:val="en-US" w:eastAsia="zh-CN" w:bidi="ar-SA"/>
        </w:rPr>
        <w:t>现场演讲每人限时5分钟。</w:t>
      </w:r>
      <w:r>
        <w:rPr>
          <w:rFonts w:hint="eastAsia" w:ascii="仿宋_GB2312" w:hAnsi="宋体" w:eastAsia="仿宋_GB2312" w:cs="宋体"/>
          <w:color w:val="000000"/>
          <w:kern w:val="2"/>
          <w:sz w:val="30"/>
          <w:szCs w:val="30"/>
          <w:highlight w:val="none"/>
          <w:lang w:val="en-US" w:eastAsia="zh-CN" w:bidi="ar-SA"/>
        </w:rPr>
        <w:t>在本轮竞赛开赛前1小时</w:t>
      </w:r>
      <w:r>
        <w:rPr>
          <w:rFonts w:hint="eastAsia" w:ascii="仿宋_GB2312" w:hAnsi="宋体" w:eastAsia="仿宋_GB2312" w:cs="宋体"/>
          <w:color w:val="000000"/>
          <w:kern w:val="2"/>
          <w:sz w:val="30"/>
          <w:szCs w:val="30"/>
          <w:lang w:val="en-US" w:eastAsia="zh-CN" w:bidi="ar-SA"/>
        </w:rPr>
        <w:t>，参赛选手按照抽签顺序依次抽取演讲主题。演讲完毕后，现场7位评委根据参赛选手回答的结果依据评分标准独立评分，去掉一个最高分和一个最低分，剩余 5个分数的平均值为选手的该项得分。</w:t>
      </w:r>
    </w:p>
    <w:p>
      <w:pPr>
        <w:spacing w:line="360" w:lineRule="auto"/>
        <w:ind w:firstLine="602" w:firstLineChars="200"/>
        <w:rPr>
          <w:rFonts w:hint="eastAsia" w:ascii="仿宋" w:hAnsi="仿宋" w:eastAsia="仿宋" w:cs="仿宋"/>
          <w:b/>
          <w:bCs/>
          <w:color w:val="000000"/>
          <w:sz w:val="30"/>
          <w:szCs w:val="30"/>
        </w:rPr>
      </w:pPr>
      <w:r>
        <w:rPr>
          <w:rFonts w:hint="eastAsia" w:ascii="仿宋" w:hAnsi="仿宋" w:eastAsia="仿宋" w:cs="仿宋"/>
          <w:b/>
          <w:bCs/>
          <w:sz w:val="30"/>
          <w:szCs w:val="30"/>
        </w:rPr>
        <w:t>二、比赛评分标准及配分</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1、预赛部分根据</w:t>
      </w:r>
      <w:r>
        <w:rPr>
          <w:rFonts w:hint="eastAsia" w:ascii="仿宋" w:hAnsi="仿宋" w:eastAsia="仿宋" w:cs="仿宋"/>
          <w:color w:val="000000"/>
          <w:sz w:val="30"/>
          <w:szCs w:val="30"/>
        </w:rPr>
        <w:t>成绩由高到低顺序，取前120名优胜选手进入</w:t>
      </w:r>
      <w:r>
        <w:rPr>
          <w:rFonts w:hint="eastAsia" w:ascii="仿宋" w:hAnsi="仿宋" w:eastAsia="仿宋" w:cs="仿宋"/>
          <w:sz w:val="30"/>
          <w:szCs w:val="30"/>
        </w:rPr>
        <w:t>决赛（如排序中出现并列分数，选取前120名；如第120名出现并列，可同时进入下一环节比赛）</w:t>
      </w:r>
      <w:r>
        <w:rPr>
          <w:rFonts w:hint="eastAsia" w:ascii="仿宋" w:hAnsi="仿宋" w:eastAsia="仿宋" w:cs="仿宋"/>
          <w:color w:val="000000"/>
          <w:sz w:val="30"/>
          <w:szCs w:val="30"/>
        </w:rPr>
        <w:t>。</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决赛项目一物业管理案例分析，120名选手根据预赛得分和本轮得分两项分数按权重计算相加后得出每位选手的总成绩，按照由高到低顺序，取前60名进入下一环节比赛（如排序中出现并列分数，选取前60名；如第60名出现并列，可同时进入下一环节比赛）。</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决赛项目二岗位技能知识抢答，60名选手根据预赛得分、物业管理案例分析得分和本轮得分三项分数按权重计算相加后得出每位选手的总成绩，按照由高到低顺序，取前15名进入下一环节比赛（如排序中出现并列分数，选取前15名；如第15名出现并列，可同时进入下一环节比赛）。</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决赛项目三个人主题演讲考核，15名选手根据预赛得分和决赛三个项目得分四项分数按权重计算相加后得出每位选手的总成绩，由裁判签字确认。总成绩出现相同分数的，以个人主题演讲成绩高低排名，演讲成绩相同的以预赛高低排名。</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4"/>
        <w:gridCol w:w="2515"/>
        <w:gridCol w:w="1689"/>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1" w:type="pct"/>
            <w:gridSpan w:val="2"/>
            <w:noWrap w:val="0"/>
            <w:vAlign w:val="top"/>
          </w:tcPr>
          <w:p>
            <w:pPr>
              <w:spacing w:line="360" w:lineRule="auto"/>
              <w:jc w:val="center"/>
              <w:rPr>
                <w:rFonts w:hint="eastAsia" w:ascii="仿宋_GB2312" w:hAnsi="宋体" w:eastAsia="仿宋_GB2312" w:cs="宋体"/>
                <w:b/>
                <w:bCs/>
                <w:color w:val="000000"/>
                <w:sz w:val="24"/>
              </w:rPr>
            </w:pPr>
            <w:r>
              <w:rPr>
                <w:rFonts w:hint="eastAsia" w:ascii="仿宋_GB2312" w:hAnsi="宋体" w:eastAsia="仿宋_GB2312" w:cs="宋体"/>
                <w:b/>
                <w:bCs/>
                <w:color w:val="000000"/>
                <w:sz w:val="24"/>
              </w:rPr>
              <w:t>比赛项目</w:t>
            </w:r>
          </w:p>
        </w:tc>
        <w:tc>
          <w:tcPr>
            <w:tcW w:w="991" w:type="pct"/>
            <w:noWrap w:val="0"/>
            <w:vAlign w:val="top"/>
          </w:tcPr>
          <w:p>
            <w:pPr>
              <w:spacing w:line="360" w:lineRule="auto"/>
              <w:jc w:val="center"/>
              <w:rPr>
                <w:rFonts w:hint="eastAsia" w:ascii="仿宋_GB2312" w:hAnsi="宋体" w:eastAsia="仿宋_GB2312" w:cs="宋体"/>
                <w:b/>
                <w:bCs/>
                <w:color w:val="000000"/>
                <w:sz w:val="24"/>
              </w:rPr>
            </w:pPr>
            <w:r>
              <w:rPr>
                <w:rFonts w:hint="eastAsia" w:ascii="仿宋_GB2312" w:hAnsi="宋体" w:eastAsia="仿宋_GB2312" w:cs="宋体"/>
                <w:b/>
                <w:bCs/>
                <w:color w:val="000000"/>
                <w:sz w:val="24"/>
              </w:rPr>
              <w:t>配分</w:t>
            </w:r>
          </w:p>
        </w:tc>
        <w:tc>
          <w:tcPr>
            <w:tcW w:w="1227" w:type="pct"/>
            <w:noWrap w:val="0"/>
            <w:vAlign w:val="top"/>
          </w:tcPr>
          <w:p>
            <w:pPr>
              <w:spacing w:line="360" w:lineRule="auto"/>
              <w:jc w:val="center"/>
              <w:rPr>
                <w:rFonts w:hint="eastAsia" w:ascii="仿宋_GB2312" w:hAnsi="宋体" w:eastAsia="仿宋_GB2312" w:cs="宋体"/>
                <w:b/>
                <w:bCs/>
                <w:color w:val="000000"/>
                <w:sz w:val="24"/>
              </w:rPr>
            </w:pPr>
            <w:r>
              <w:rPr>
                <w:rFonts w:hint="eastAsia" w:ascii="仿宋_GB2312" w:hAnsi="宋体" w:eastAsia="仿宋_GB2312" w:cs="宋体"/>
                <w:b/>
                <w:bCs/>
                <w:color w:val="000000"/>
                <w:sz w:val="24"/>
              </w:rPr>
              <w:t>本轮得分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305" w:type="pct"/>
            <w:noWrap w:val="0"/>
            <w:vAlign w:val="center"/>
          </w:tcPr>
          <w:p>
            <w:pPr>
              <w:jc w:val="center"/>
              <w:rPr>
                <w:rFonts w:hint="eastAsia" w:ascii="仿宋_GB2312" w:hAnsi="宋体" w:eastAsia="仿宋_GB2312" w:cs="宋体"/>
                <w:b/>
                <w:bCs/>
                <w:sz w:val="24"/>
              </w:rPr>
            </w:pPr>
            <w:r>
              <w:rPr>
                <w:rFonts w:hint="eastAsia" w:ascii="仿宋_GB2312" w:hAnsi="宋体" w:eastAsia="仿宋_GB2312" w:cs="宋体"/>
                <w:b/>
                <w:bCs/>
                <w:sz w:val="24"/>
              </w:rPr>
              <w:t xml:space="preserve">预赛 </w:t>
            </w:r>
          </w:p>
          <w:p>
            <w:pPr>
              <w:jc w:val="center"/>
              <w:rPr>
                <w:rFonts w:hint="eastAsia" w:ascii="仿宋" w:hAnsi="仿宋" w:eastAsia="仿宋" w:cs="仿宋"/>
                <w:b/>
                <w:bCs/>
                <w:sz w:val="24"/>
              </w:rPr>
            </w:pPr>
            <w:r>
              <w:rPr>
                <w:rFonts w:hint="eastAsia" w:ascii="仿宋_GB2312" w:hAnsi="宋体" w:eastAsia="仿宋_GB2312" w:cs="宋体"/>
                <w:b/>
                <w:bCs/>
                <w:sz w:val="24"/>
              </w:rPr>
              <w:t>理论知识 30%</w:t>
            </w:r>
          </w:p>
        </w:tc>
        <w:tc>
          <w:tcPr>
            <w:tcW w:w="1475" w:type="pct"/>
            <w:noWrap w:val="0"/>
            <w:vAlign w:val="center"/>
          </w:tcPr>
          <w:p>
            <w:pPr>
              <w:spacing w:line="360" w:lineRule="auto"/>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理论知识考核</w:t>
            </w:r>
          </w:p>
        </w:tc>
        <w:tc>
          <w:tcPr>
            <w:tcW w:w="991" w:type="pct"/>
            <w:noWrap w:val="0"/>
            <w:vAlign w:val="center"/>
          </w:tcPr>
          <w:p>
            <w:pPr>
              <w:spacing w:line="360" w:lineRule="auto"/>
              <w:jc w:val="center"/>
              <w:rPr>
                <w:rFonts w:hint="eastAsia" w:ascii="仿宋_GB2312" w:hAnsi="宋体" w:eastAsia="仿宋_GB2312" w:cs="宋体"/>
                <w:color w:val="000000"/>
                <w:sz w:val="24"/>
              </w:rPr>
            </w:pPr>
            <w:r>
              <w:rPr>
                <w:rFonts w:hint="eastAsia" w:ascii="仿宋_GB2312" w:hAnsi="宋体" w:eastAsia="仿宋_GB2312" w:cs="宋体"/>
                <w:sz w:val="24"/>
              </w:rPr>
              <w:t>30%</w:t>
            </w:r>
          </w:p>
        </w:tc>
        <w:tc>
          <w:tcPr>
            <w:tcW w:w="1227" w:type="pct"/>
            <w:noWrap w:val="0"/>
            <w:vAlign w:val="center"/>
          </w:tcPr>
          <w:p>
            <w:pPr>
              <w:spacing w:line="360" w:lineRule="auto"/>
              <w:jc w:val="center"/>
              <w:rPr>
                <w:rFonts w:ascii="仿宋_GB2312" w:hAnsi="宋体" w:eastAsia="仿宋_GB2312" w:cs="宋体"/>
                <w:sz w:val="24"/>
              </w:rPr>
            </w:pPr>
            <w:r>
              <w:rPr>
                <w:rFonts w:hint="eastAsia" w:ascii="仿宋_GB2312" w:hAnsi="宋体" w:eastAsia="仿宋_GB2312" w:cs="宋体"/>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pct"/>
            <w:vMerge w:val="restart"/>
            <w:noWrap w:val="0"/>
            <w:vAlign w:val="center"/>
          </w:tcPr>
          <w:p>
            <w:pPr>
              <w:jc w:val="center"/>
              <w:rPr>
                <w:rFonts w:hint="eastAsia" w:ascii="仿宋" w:hAnsi="仿宋" w:eastAsia="仿宋" w:cs="仿宋"/>
                <w:b/>
                <w:bCs/>
                <w:sz w:val="24"/>
              </w:rPr>
            </w:pPr>
            <w:r>
              <w:rPr>
                <w:rFonts w:hint="eastAsia" w:ascii="仿宋" w:hAnsi="仿宋" w:eastAsia="仿宋" w:cs="仿宋"/>
                <w:b/>
                <w:bCs/>
                <w:sz w:val="24"/>
              </w:rPr>
              <w:t xml:space="preserve">决赛 </w:t>
            </w:r>
          </w:p>
          <w:p>
            <w:pPr>
              <w:jc w:val="center"/>
              <w:rPr>
                <w:rFonts w:hint="eastAsia" w:ascii="仿宋_GB2312" w:hAnsi="宋体" w:eastAsia="仿宋_GB2312" w:cs="宋体"/>
                <w:b/>
                <w:bCs/>
                <w:color w:val="000000"/>
                <w:sz w:val="24"/>
              </w:rPr>
            </w:pPr>
            <w:r>
              <w:rPr>
                <w:rFonts w:hint="eastAsia" w:ascii="仿宋" w:hAnsi="仿宋" w:eastAsia="仿宋" w:cs="仿宋"/>
                <w:b/>
                <w:bCs/>
                <w:sz w:val="24"/>
              </w:rPr>
              <w:t>实际操作</w:t>
            </w:r>
            <w:r>
              <w:rPr>
                <w:rFonts w:hint="eastAsia" w:ascii="仿宋_GB2312" w:hAnsi="宋体" w:eastAsia="仿宋_GB2312" w:cs="宋体"/>
                <w:b/>
                <w:bCs/>
                <w:sz w:val="24"/>
              </w:rPr>
              <w:t>70%</w:t>
            </w:r>
          </w:p>
        </w:tc>
        <w:tc>
          <w:tcPr>
            <w:tcW w:w="1475" w:type="pct"/>
            <w:noWrap w:val="0"/>
            <w:vAlign w:val="top"/>
          </w:tcPr>
          <w:p>
            <w:pPr>
              <w:spacing w:line="360" w:lineRule="auto"/>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典型案例分析</w:t>
            </w:r>
          </w:p>
        </w:tc>
        <w:tc>
          <w:tcPr>
            <w:tcW w:w="991" w:type="pct"/>
            <w:noWrap w:val="0"/>
            <w:vAlign w:val="top"/>
          </w:tcPr>
          <w:p>
            <w:pPr>
              <w:spacing w:line="360" w:lineRule="auto"/>
              <w:jc w:val="center"/>
              <w:rPr>
                <w:rFonts w:hint="eastAsia" w:ascii="仿宋_GB2312" w:hAnsi="宋体" w:eastAsia="仿宋_GB2312" w:cs="宋体"/>
                <w:color w:val="000000"/>
                <w:sz w:val="24"/>
              </w:rPr>
            </w:pPr>
            <w:r>
              <w:rPr>
                <w:rFonts w:hint="eastAsia" w:ascii="仿宋_GB2312" w:hAnsi="宋体" w:eastAsia="仿宋_GB2312" w:cs="宋体"/>
                <w:sz w:val="24"/>
              </w:rPr>
              <w:t>20%</w:t>
            </w:r>
          </w:p>
        </w:tc>
        <w:tc>
          <w:tcPr>
            <w:tcW w:w="1227" w:type="pct"/>
            <w:noWrap w:val="0"/>
            <w:vAlign w:val="top"/>
          </w:tcPr>
          <w:p>
            <w:pPr>
              <w:spacing w:line="360" w:lineRule="auto"/>
              <w:jc w:val="center"/>
              <w:rPr>
                <w:rFonts w:ascii="仿宋_GB2312" w:hAnsi="宋体" w:eastAsia="仿宋_GB2312" w:cs="宋体"/>
                <w:sz w:val="24"/>
              </w:rPr>
            </w:pPr>
            <w:r>
              <w:rPr>
                <w:rFonts w:hint="eastAsia" w:ascii="仿宋_GB2312" w:hAnsi="宋体" w:eastAsia="仿宋_GB2312" w:cs="宋体"/>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pct"/>
            <w:vMerge w:val="continue"/>
            <w:noWrap w:val="0"/>
            <w:vAlign w:val="top"/>
          </w:tcPr>
          <w:p>
            <w:pPr>
              <w:spacing w:line="360" w:lineRule="auto"/>
              <w:jc w:val="center"/>
              <w:rPr>
                <w:rFonts w:hint="eastAsia" w:ascii="仿宋_GB2312" w:hAnsi="宋体" w:eastAsia="仿宋_GB2312" w:cs="宋体"/>
                <w:color w:val="000000"/>
                <w:sz w:val="24"/>
              </w:rPr>
            </w:pPr>
          </w:p>
        </w:tc>
        <w:tc>
          <w:tcPr>
            <w:tcW w:w="1475" w:type="pct"/>
            <w:noWrap w:val="0"/>
            <w:vAlign w:val="top"/>
          </w:tcPr>
          <w:p>
            <w:pPr>
              <w:spacing w:line="360" w:lineRule="auto"/>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知识抢答</w:t>
            </w:r>
          </w:p>
        </w:tc>
        <w:tc>
          <w:tcPr>
            <w:tcW w:w="991" w:type="pct"/>
            <w:noWrap w:val="0"/>
            <w:vAlign w:val="top"/>
          </w:tcPr>
          <w:p>
            <w:pPr>
              <w:spacing w:line="360" w:lineRule="auto"/>
              <w:jc w:val="center"/>
              <w:rPr>
                <w:rFonts w:hint="eastAsia" w:ascii="仿宋_GB2312" w:hAnsi="宋体" w:eastAsia="仿宋_GB2312" w:cs="宋体"/>
                <w:color w:val="000000"/>
                <w:sz w:val="24"/>
              </w:rPr>
            </w:pPr>
            <w:r>
              <w:rPr>
                <w:rFonts w:hint="eastAsia" w:ascii="仿宋_GB2312" w:hAnsi="宋体" w:eastAsia="仿宋_GB2312" w:cs="宋体"/>
                <w:sz w:val="24"/>
              </w:rPr>
              <w:t>20%</w:t>
            </w:r>
          </w:p>
        </w:tc>
        <w:tc>
          <w:tcPr>
            <w:tcW w:w="1227" w:type="pct"/>
            <w:noWrap w:val="0"/>
            <w:vAlign w:val="top"/>
          </w:tcPr>
          <w:p>
            <w:pPr>
              <w:spacing w:line="360" w:lineRule="auto"/>
              <w:jc w:val="center"/>
              <w:rPr>
                <w:rFonts w:ascii="仿宋_GB2312" w:hAnsi="宋体" w:eastAsia="仿宋_GB2312" w:cs="宋体"/>
                <w:sz w:val="24"/>
              </w:rPr>
            </w:pPr>
            <w:r>
              <w:rPr>
                <w:rFonts w:hint="eastAsia" w:ascii="仿宋_GB2312" w:hAnsi="宋体" w:eastAsia="仿宋_GB2312" w:cs="宋体"/>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pct"/>
            <w:vMerge w:val="continue"/>
            <w:noWrap w:val="0"/>
            <w:vAlign w:val="top"/>
          </w:tcPr>
          <w:p>
            <w:pPr>
              <w:spacing w:line="360" w:lineRule="auto"/>
              <w:jc w:val="center"/>
              <w:rPr>
                <w:rFonts w:hint="eastAsia" w:ascii="仿宋_GB2312" w:hAnsi="宋体" w:eastAsia="仿宋_GB2312" w:cs="宋体"/>
                <w:color w:val="000000"/>
                <w:sz w:val="24"/>
              </w:rPr>
            </w:pPr>
          </w:p>
        </w:tc>
        <w:tc>
          <w:tcPr>
            <w:tcW w:w="1475" w:type="pct"/>
            <w:noWrap w:val="0"/>
            <w:vAlign w:val="top"/>
          </w:tcPr>
          <w:p>
            <w:pPr>
              <w:spacing w:line="360" w:lineRule="auto"/>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个人主题演讲</w:t>
            </w:r>
          </w:p>
        </w:tc>
        <w:tc>
          <w:tcPr>
            <w:tcW w:w="991" w:type="pct"/>
            <w:noWrap w:val="0"/>
            <w:vAlign w:val="top"/>
          </w:tcPr>
          <w:p>
            <w:pPr>
              <w:spacing w:line="360" w:lineRule="auto"/>
              <w:jc w:val="center"/>
              <w:rPr>
                <w:rFonts w:hint="eastAsia" w:ascii="仿宋_GB2312" w:hAnsi="宋体" w:eastAsia="仿宋_GB2312" w:cs="宋体"/>
                <w:color w:val="000000"/>
                <w:sz w:val="24"/>
              </w:rPr>
            </w:pPr>
            <w:r>
              <w:rPr>
                <w:rFonts w:hint="eastAsia" w:ascii="仿宋_GB2312" w:hAnsi="宋体" w:eastAsia="仿宋_GB2312" w:cs="宋体"/>
                <w:sz w:val="24"/>
              </w:rPr>
              <w:t>30%</w:t>
            </w:r>
          </w:p>
        </w:tc>
        <w:tc>
          <w:tcPr>
            <w:tcW w:w="1227" w:type="pct"/>
            <w:noWrap w:val="0"/>
            <w:vAlign w:val="top"/>
          </w:tcPr>
          <w:p>
            <w:pPr>
              <w:spacing w:line="360" w:lineRule="auto"/>
              <w:jc w:val="center"/>
              <w:rPr>
                <w:rFonts w:ascii="仿宋_GB2312" w:hAnsi="宋体" w:eastAsia="仿宋_GB2312" w:cs="宋体"/>
                <w:sz w:val="24"/>
              </w:rPr>
            </w:pPr>
            <w:r>
              <w:rPr>
                <w:rFonts w:hint="eastAsia" w:ascii="仿宋_GB2312" w:hAnsi="宋体" w:eastAsia="仿宋_GB2312" w:cs="宋体"/>
                <w:sz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781" w:type="pct"/>
            <w:gridSpan w:val="2"/>
            <w:noWrap w:val="0"/>
            <w:vAlign w:val="center"/>
          </w:tcPr>
          <w:p>
            <w:pPr>
              <w:spacing w:line="360" w:lineRule="auto"/>
              <w:jc w:val="center"/>
              <w:rPr>
                <w:rFonts w:hint="eastAsia" w:ascii="仿宋_GB2312" w:hAnsi="宋体" w:eastAsia="仿宋_GB2312" w:cs="宋体"/>
                <w:color w:val="000000"/>
                <w:sz w:val="24"/>
              </w:rPr>
            </w:pPr>
            <w:r>
              <w:rPr>
                <w:rFonts w:hint="eastAsia" w:ascii="仿宋_GB2312" w:hAnsi="宋体" w:eastAsia="仿宋_GB2312" w:cs="宋体"/>
                <w:b/>
                <w:bCs/>
                <w:color w:val="000000"/>
                <w:sz w:val="24"/>
              </w:rPr>
              <w:t>总成绩</w:t>
            </w:r>
          </w:p>
        </w:tc>
        <w:tc>
          <w:tcPr>
            <w:tcW w:w="991" w:type="pct"/>
            <w:noWrap w:val="0"/>
            <w:vAlign w:val="center"/>
          </w:tcPr>
          <w:p>
            <w:pPr>
              <w:spacing w:line="360" w:lineRule="auto"/>
              <w:jc w:val="center"/>
              <w:rPr>
                <w:rFonts w:ascii="仿宋_GB2312" w:hAnsi="宋体" w:eastAsia="仿宋_GB2312" w:cs="宋体"/>
                <w:sz w:val="24"/>
              </w:rPr>
            </w:pPr>
            <w:r>
              <w:rPr>
                <w:rFonts w:hint="eastAsia" w:ascii="仿宋_GB2312" w:hAnsi="宋体" w:eastAsia="仿宋_GB2312" w:cs="宋体"/>
                <w:sz w:val="24"/>
              </w:rPr>
              <w:t>100%</w:t>
            </w:r>
          </w:p>
        </w:tc>
        <w:tc>
          <w:tcPr>
            <w:tcW w:w="1227" w:type="pct"/>
            <w:noWrap w:val="0"/>
            <w:vAlign w:val="center"/>
          </w:tcPr>
          <w:p>
            <w:pPr>
              <w:spacing w:line="360" w:lineRule="auto"/>
              <w:jc w:val="center"/>
              <w:rPr>
                <w:rFonts w:hint="eastAsia" w:ascii="仿宋_GB2312" w:hAnsi="宋体" w:eastAsia="仿宋_GB2312" w:cs="宋体"/>
                <w:sz w:val="24"/>
              </w:rPr>
            </w:pPr>
            <w:r>
              <w:rPr>
                <w:rFonts w:hint="eastAsia" w:ascii="仿宋_GB2312" w:hAnsi="宋体" w:eastAsia="仿宋_GB2312" w:cs="宋体"/>
                <w:sz w:val="24"/>
              </w:rPr>
              <w:t>A+B+C+D</w:t>
            </w:r>
          </w:p>
        </w:tc>
      </w:tr>
    </w:tbl>
    <w:p>
      <w:pPr>
        <w:widowControl w:val="0"/>
        <w:jc w:val="both"/>
        <w:rPr>
          <w:rFonts w:hint="eastAsia" w:ascii="Calibri" w:hAnsi="Calibri" w:eastAsia="宋体" w:cs="Times New Roman"/>
          <w:kern w:val="2"/>
          <w:sz w:val="21"/>
          <w:szCs w:val="24"/>
          <w:lang w:val="en-US" w:eastAsia="zh-CN" w:bidi="ar-SA"/>
        </w:rPr>
      </w:pPr>
    </w:p>
    <w:p>
      <w:pPr>
        <w:ind w:firstLine="602" w:firstLineChars="200"/>
        <w:jc w:val="left"/>
        <w:rPr>
          <w:rFonts w:hint="eastAsia" w:ascii="仿宋" w:hAnsi="仿宋" w:eastAsia="仿宋" w:cs="仿宋"/>
          <w:b/>
          <w:bCs/>
          <w:sz w:val="30"/>
          <w:szCs w:val="30"/>
          <w:lang w:val="zh-CN"/>
        </w:rPr>
      </w:pPr>
      <w:r>
        <w:rPr>
          <w:rFonts w:hint="eastAsia" w:ascii="仿宋" w:hAnsi="仿宋" w:eastAsia="仿宋" w:cs="仿宋"/>
          <w:b/>
          <w:bCs/>
          <w:sz w:val="30"/>
          <w:szCs w:val="30"/>
        </w:rPr>
        <w:t>三、</w:t>
      </w:r>
      <w:r>
        <w:rPr>
          <w:rFonts w:hint="eastAsia" w:ascii="仿宋" w:hAnsi="仿宋" w:eastAsia="仿宋" w:cs="仿宋"/>
          <w:b/>
          <w:bCs/>
          <w:sz w:val="30"/>
          <w:szCs w:val="30"/>
          <w:lang w:val="zh-CN"/>
        </w:rPr>
        <w:t>考核范围及参考书目</w:t>
      </w:r>
    </w:p>
    <w:p>
      <w:pPr>
        <w:ind w:firstLine="602" w:firstLineChars="200"/>
        <w:jc w:val="left"/>
        <w:rPr>
          <w:rFonts w:hint="eastAsia" w:ascii="仿宋" w:hAnsi="仿宋" w:eastAsia="仿宋" w:cs="仿宋"/>
          <w:b/>
          <w:bCs/>
          <w:sz w:val="30"/>
          <w:szCs w:val="30"/>
        </w:rPr>
      </w:pPr>
      <w:r>
        <w:rPr>
          <w:rFonts w:hint="eastAsia" w:ascii="仿宋" w:hAnsi="仿宋" w:eastAsia="仿宋" w:cs="仿宋"/>
          <w:b/>
          <w:bCs/>
          <w:sz w:val="30"/>
          <w:szCs w:val="30"/>
        </w:rPr>
        <w:t>（一）</w:t>
      </w:r>
      <w:r>
        <w:rPr>
          <w:rFonts w:hint="eastAsia" w:ascii="仿宋" w:hAnsi="仿宋" w:eastAsia="仿宋" w:cs="仿宋"/>
          <w:b/>
          <w:bCs/>
          <w:sz w:val="30"/>
          <w:szCs w:val="30"/>
          <w:lang w:val="zh-CN"/>
        </w:rPr>
        <w:t>考核范围</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1、理论知识、岗位技能操作知识抢答考核范围</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考核题目范围为全国物业管理师职业资格考试参考教材的相关内容及党史相关知识内容。</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2、案例分析考核范围</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包括物业项目前期管理、内部管理、现场管理、客户服务、经营管理、风险管理等方面的典型案例。分析案例时，参赛选手应从案例中存在哪些问题、提出怎样的应对措施、正确处理流程是什么等方面来进行回答。</w:t>
      </w:r>
    </w:p>
    <w:p>
      <w:pPr>
        <w:ind w:firstLine="602" w:firstLineChars="200"/>
        <w:jc w:val="left"/>
        <w:rPr>
          <w:rFonts w:hint="eastAsia" w:ascii="仿宋" w:hAnsi="仿宋" w:eastAsia="仿宋" w:cs="仿宋"/>
          <w:sz w:val="30"/>
          <w:szCs w:val="30"/>
        </w:rPr>
      </w:pPr>
      <w:r>
        <w:rPr>
          <w:rFonts w:hint="eastAsia" w:ascii="仿宋" w:hAnsi="仿宋" w:eastAsia="仿宋" w:cs="仿宋"/>
          <w:b/>
          <w:bCs/>
          <w:sz w:val="30"/>
          <w:szCs w:val="30"/>
        </w:rPr>
        <w:t>（二）</w:t>
      </w:r>
      <w:r>
        <w:rPr>
          <w:rFonts w:hint="eastAsia" w:ascii="仿宋" w:hAnsi="仿宋" w:eastAsia="仿宋" w:cs="仿宋"/>
          <w:b/>
          <w:bCs/>
          <w:sz w:val="30"/>
          <w:szCs w:val="30"/>
          <w:lang w:val="zh-CN"/>
        </w:rPr>
        <w:t>参考书目</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1、中国物业管理协会编写的系列丛书：</w:t>
      </w:r>
    </w:p>
    <w:p>
      <w:pPr>
        <w:ind w:firstLine="600" w:firstLineChars="200"/>
        <w:rPr>
          <w:rFonts w:hint="eastAsia" w:ascii="仿宋" w:hAnsi="仿宋" w:eastAsia="仿宋" w:cs="仿宋"/>
          <w:sz w:val="30"/>
          <w:szCs w:val="30"/>
        </w:rPr>
      </w:pPr>
      <w:bookmarkStart w:id="0" w:name="_GoBack"/>
      <w:bookmarkEnd w:id="0"/>
      <w:r>
        <w:rPr>
          <w:rFonts w:hint="eastAsia" w:ascii="仿宋" w:hAnsi="仿宋" w:eastAsia="仿宋" w:cs="仿宋"/>
          <w:sz w:val="30"/>
          <w:szCs w:val="30"/>
        </w:rPr>
        <w:t>《物业管理基本制度与政策》（中国市场出版社，主编：陈伟）</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《物业管理实务》（中国市场出版社，主编：周心怡）</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《物业经营管理》（中国市场出版社，主编：季如进）</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《物业管理综合能力》（中国市场出版社，主编：陈德豪）</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《物业管理指南丛书》套装（中国计划出版社，主编：中国物业管理协会）</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2、国家及地方法律法规</w:t>
      </w:r>
      <w:r>
        <w:rPr>
          <w:rFonts w:hint="eastAsia" w:ascii="仿宋" w:hAnsi="仿宋" w:eastAsia="仿宋" w:cs="仿宋"/>
          <w:sz w:val="30"/>
          <w:szCs w:val="30"/>
          <w:lang w:eastAsia="zh-CN"/>
        </w:rPr>
        <w:t>：</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《中华人民共和国民法典》</w:t>
      </w:r>
    </w:p>
    <w:p>
      <w:pPr>
        <w:widowControl w:val="0"/>
        <w:ind w:firstLine="600"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《湖北省物业服务和管理条例》</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《武汉市物业管理条例》</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3.武汉市地方性规范标准：</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《武汉市住宅物业服务等级标准》（DB4201T534-2017）</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《写字楼物业服务规范》（DB4201/T640-2020）</w:t>
      </w:r>
    </w:p>
    <w:p>
      <w:pPr>
        <w:widowControl/>
        <w:spacing w:before="0" w:beforeAutospacing="0" w:after="0" w:afterAutospacing="0" w:line="360" w:lineRule="auto"/>
        <w:jc w:val="both"/>
        <w:rPr>
          <w:rFonts w:hint="eastAsia" w:ascii="华文中宋" w:hAnsi="华文中宋" w:eastAsia="华文中宋" w:cs="宋体"/>
          <w:b/>
          <w:kern w:val="0"/>
          <w:sz w:val="36"/>
          <w:szCs w:val="36"/>
          <w:lang w:val="en-US" w:eastAsia="zh-CN" w:bidi="ar-SA"/>
        </w:rPr>
      </w:pPr>
    </w:p>
    <w:p/>
    <w:sectPr>
      <w:footerReference r:id="rId3" w:type="default"/>
      <w:pgSz w:w="11906" w:h="16838"/>
      <w:pgMar w:top="1440" w:right="1800" w:bottom="1440" w:left="1800" w:header="851" w:footer="992" w:gutter="0"/>
      <w:pgNumType w:start="8"/>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BE3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2"/>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灏＆霖</cp:lastModifiedBy>
  <dcterms:modified xsi:type="dcterms:W3CDTF">2021-07-29T09:18:37Z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C7A2AF2815D8438CA7B2A67A37C68C8A</vt:lpwstr>
  </property>
</Properties>
</file>